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widowControl/>
        <w:shd w:val="clear" w:color="auto" w:fill="ffffff"/>
        <w:jc w:val="center"/>
        <w:rPr>
          <w:rFonts w:ascii="宋体" w:hAnsi="宋体"/>
          <w:b/>
          <w:spacing w:val="8"/>
          <w:kern w:val="0"/>
          <w:sz w:val="36"/>
          <w:szCs w:val="26"/>
        </w:rPr>
      </w:pPr>
      <w:r>
        <w:rPr>
          <w:rFonts w:ascii="宋体" w:hAnsi="宋体" w:hint="eastAsia"/>
          <w:b/>
          <w:bCs/>
          <w:spacing w:val="8"/>
          <w:kern w:val="0"/>
          <w:sz w:val="36"/>
          <w:szCs w:val="27"/>
        </w:rPr>
        <w:t>关于加强新型冠状病毒感染的肺炎疫情</w:t>
      </w:r>
    </w:p>
    <w:p>
      <w:pPr>
        <w:pStyle w:val="style0"/>
        <w:widowControl/>
        <w:shd w:val="clear" w:color="auto" w:fill="ffffff"/>
        <w:jc w:val="center"/>
        <w:rPr>
          <w:rFonts w:ascii="宋体" w:hAnsi="宋体"/>
          <w:b/>
          <w:bCs/>
          <w:spacing w:val="8"/>
          <w:kern w:val="0"/>
          <w:sz w:val="36"/>
          <w:szCs w:val="27"/>
        </w:rPr>
      </w:pPr>
      <w:r>
        <w:rPr>
          <w:rFonts w:ascii="宋体" w:hAnsi="宋体" w:hint="eastAsia"/>
          <w:b/>
          <w:bCs/>
          <w:spacing w:val="8"/>
          <w:kern w:val="0"/>
          <w:sz w:val="36"/>
          <w:szCs w:val="27"/>
        </w:rPr>
        <w:t>防控工作的通告</w:t>
      </w:r>
    </w:p>
    <w:p>
      <w:pPr>
        <w:pStyle w:val="style0"/>
        <w:widowControl/>
        <w:shd w:val="clear" w:color="auto" w:fill="ffffff"/>
        <w:jc w:val="center"/>
        <w:rPr>
          <w:rFonts w:ascii="微软雅黑" w:eastAsia="微软雅黑" w:hAnsi="微软雅黑"/>
          <w:color w:val="333333"/>
          <w:spacing w:val="8"/>
          <w:kern w:val="0"/>
          <w:sz w:val="26"/>
          <w:szCs w:val="26"/>
        </w:rPr>
      </w:pPr>
    </w:p>
    <w:p>
      <w:pPr>
        <w:pStyle w:val="style0"/>
        <w:widowControl/>
        <w:ind w:firstLine="640" w:firstLineChars="200"/>
        <w:jc w:val="left"/>
        <w:rPr>
          <w:rFonts w:ascii="仿宋_GB2312" w:eastAsia="仿宋_GB2312" w:hAnsi="宋体"/>
          <w:kern w:val="0"/>
          <w:sz w:val="32"/>
          <w:szCs w:val="24"/>
        </w:rPr>
      </w:pPr>
      <w:r>
        <w:rPr>
          <w:rFonts w:ascii="仿宋_GB2312" w:eastAsia="仿宋_GB2312" w:hAnsi="宋体" w:hint="eastAsia"/>
          <w:kern w:val="0"/>
          <w:sz w:val="32"/>
          <w:szCs w:val="24"/>
        </w:rPr>
        <w:t>根据国家</w:t>
      </w:r>
      <w:r>
        <w:rPr>
          <w:rFonts w:ascii="仿宋_GB2312" w:eastAsia="仿宋_GB2312" w:hAnsi="宋体" w:hint="eastAsia"/>
          <w:kern w:val="0"/>
          <w:sz w:val="32"/>
          <w:szCs w:val="24"/>
        </w:rPr>
        <w:t>和省</w:t>
      </w:r>
      <w:r>
        <w:rPr>
          <w:rFonts w:ascii="仿宋_GB2312" w:eastAsia="仿宋_GB2312" w:hAnsi="宋体" w:hint="eastAsia"/>
          <w:kern w:val="0"/>
          <w:sz w:val="32"/>
          <w:szCs w:val="24"/>
        </w:rPr>
        <w:t>对新型冠状病毒感染的肺炎疫情防控工作部署，为维护公众身体健康和生命安全，坚决防止疫情在苏州扩散，依照《中华人民共和国传染病防治法》《中华人民共和国突发事件应对法》，国务院《突发公共卫生事件应急条例》等有关法律法规的规定，现就我市加强新型冠状病毒感染的肺炎疫情防控工作有关事项通告如下：</w:t>
      </w:r>
    </w:p>
    <w:p>
      <w:pPr>
        <w:pStyle w:val="style0"/>
        <w:widowControl/>
        <w:ind w:firstLine="640" w:firstLineChars="200"/>
        <w:jc w:val="left"/>
        <w:rPr>
          <w:rFonts w:ascii="仿宋_GB2312" w:eastAsia="仿宋_GB2312" w:hAnsi="宋体"/>
          <w:kern w:val="0"/>
          <w:sz w:val="32"/>
          <w:szCs w:val="24"/>
        </w:rPr>
      </w:pPr>
      <w:r>
        <w:rPr>
          <w:rFonts w:ascii="仿宋_GB2312" w:eastAsia="仿宋_GB2312" w:hAnsi="宋体" w:hint="eastAsia"/>
          <w:kern w:val="0"/>
          <w:sz w:val="32"/>
          <w:szCs w:val="24"/>
        </w:rPr>
        <w:t>一、</w:t>
      </w:r>
      <w:r>
        <w:rPr>
          <w:rFonts w:ascii="仿宋_GB2312" w:eastAsia="仿宋_GB2312" w:hAnsi="宋体" w:hint="eastAsia"/>
          <w:kern w:val="0"/>
          <w:sz w:val="32"/>
          <w:szCs w:val="24"/>
        </w:rPr>
        <w:t>为了您和他人的健康，凡</w:t>
      </w:r>
      <w:r>
        <w:rPr>
          <w:rFonts w:ascii="仿宋_GB2312" w:eastAsia="仿宋_GB2312" w:hAnsi="宋体" w:hint="eastAsia"/>
          <w:kern w:val="0"/>
          <w:sz w:val="32"/>
          <w:szCs w:val="24"/>
        </w:rPr>
        <w:t>2020</w:t>
      </w:r>
      <w:r>
        <w:rPr>
          <w:rFonts w:ascii="仿宋_GB2312" w:eastAsia="仿宋_GB2312" w:hAnsi="宋体" w:hint="eastAsia"/>
          <w:kern w:val="0"/>
          <w:sz w:val="32"/>
          <w:szCs w:val="24"/>
        </w:rPr>
        <w:t>年</w:t>
      </w:r>
      <w:r>
        <w:rPr>
          <w:rFonts w:ascii="仿宋_GB2312" w:eastAsia="仿宋_GB2312" w:hAnsi="宋体" w:hint="eastAsia"/>
          <w:kern w:val="0"/>
          <w:sz w:val="32"/>
          <w:szCs w:val="24"/>
        </w:rPr>
        <w:t>1</w:t>
      </w:r>
      <w:r>
        <w:rPr>
          <w:rFonts w:ascii="仿宋_GB2312" w:eastAsia="仿宋_GB2312" w:hAnsi="宋体" w:hint="eastAsia"/>
          <w:kern w:val="0"/>
          <w:sz w:val="32"/>
          <w:szCs w:val="24"/>
        </w:rPr>
        <w:t>月</w:t>
      </w:r>
      <w:r>
        <w:rPr>
          <w:rFonts w:ascii="仿宋_GB2312" w:eastAsia="仿宋_GB2312" w:hAnsi="宋体" w:hint="eastAsia"/>
          <w:kern w:val="0"/>
          <w:sz w:val="32"/>
          <w:szCs w:val="24"/>
        </w:rPr>
        <w:t>10</w:t>
      </w:r>
      <w:r>
        <w:rPr>
          <w:rFonts w:ascii="仿宋_GB2312" w:eastAsia="仿宋_GB2312" w:hAnsi="宋体" w:hint="eastAsia"/>
          <w:kern w:val="0"/>
          <w:sz w:val="32"/>
          <w:szCs w:val="24"/>
        </w:rPr>
        <w:t>日后，从武汉来苏州、去过武汉以及途经武汉来苏州的所有人员，应当主动</w:t>
      </w:r>
      <w:r>
        <w:rPr>
          <w:rFonts w:ascii="仿宋_GB2312" w:eastAsia="仿宋_GB2312" w:hAnsi="宋体" w:hint="eastAsia"/>
          <w:kern w:val="0"/>
          <w:sz w:val="32"/>
          <w:szCs w:val="24"/>
        </w:rPr>
        <w:t>尽快</w:t>
      </w:r>
      <w:r>
        <w:rPr>
          <w:rFonts w:ascii="仿宋_GB2312" w:eastAsia="仿宋_GB2312" w:hAnsi="宋体" w:hint="eastAsia"/>
          <w:kern w:val="0"/>
          <w:sz w:val="32"/>
          <w:szCs w:val="24"/>
        </w:rPr>
        <w:t>到社区居</w:t>
      </w:r>
      <w:r>
        <w:rPr>
          <w:rFonts w:ascii="仿宋_GB2312" w:eastAsia="仿宋_GB2312" w:hAnsi="宋体" w:hint="eastAsia"/>
          <w:kern w:val="0"/>
          <w:sz w:val="32"/>
          <w:szCs w:val="24"/>
          <w:lang w:eastAsia="zh-CN"/>
        </w:rPr>
        <w:t>（村）</w:t>
      </w:r>
      <w:r>
        <w:rPr>
          <w:rFonts w:ascii="仿宋_GB2312" w:eastAsia="仿宋_GB2312" w:hAnsi="宋体" w:hint="eastAsia"/>
          <w:kern w:val="0"/>
          <w:sz w:val="32"/>
          <w:szCs w:val="24"/>
        </w:rPr>
        <w:t>委</w:t>
      </w:r>
      <w:r>
        <w:rPr>
          <w:rFonts w:ascii="仿宋_GB2312" w:eastAsia="仿宋_GB2312" w:hAnsi="宋体" w:hint="eastAsia"/>
          <w:kern w:val="0"/>
          <w:sz w:val="32"/>
          <w:szCs w:val="24"/>
          <w:lang w:eastAsia="zh-CN"/>
        </w:rPr>
        <w:t>会</w:t>
      </w:r>
      <w:r>
        <w:rPr>
          <w:rFonts w:ascii="仿宋_GB2312" w:eastAsia="仿宋_GB2312" w:hAnsi="宋体" w:hint="eastAsia"/>
          <w:kern w:val="0"/>
          <w:sz w:val="32"/>
          <w:szCs w:val="24"/>
        </w:rPr>
        <w:t>进行登记，并进行体温检测。有发热、呼吸道感染症状的，</w:t>
      </w:r>
      <w:r>
        <w:rPr>
          <w:rFonts w:ascii="仿宋_GB2312" w:eastAsia="仿宋_GB2312" w:hAnsi="宋体" w:hint="eastAsia"/>
          <w:kern w:val="0"/>
          <w:sz w:val="32"/>
          <w:szCs w:val="24"/>
        </w:rPr>
        <w:t>在做好个人防护的情况下，尽快到就近的</w:t>
      </w:r>
      <w:r>
        <w:rPr>
          <w:rFonts w:ascii="仿宋_GB2312" w:eastAsia="仿宋_GB2312" w:hAnsi="宋体" w:hint="eastAsia"/>
          <w:kern w:val="0"/>
          <w:sz w:val="32"/>
          <w:szCs w:val="24"/>
        </w:rPr>
        <w:t>医疗机构</w:t>
      </w:r>
      <w:r>
        <w:rPr>
          <w:rFonts w:ascii="仿宋_GB2312" w:eastAsia="仿宋_GB2312" w:hAnsi="宋体" w:hint="eastAsia"/>
          <w:kern w:val="0"/>
          <w:sz w:val="32"/>
          <w:szCs w:val="24"/>
        </w:rPr>
        <w:t>发热门诊诊治，</w:t>
      </w:r>
      <w:r>
        <w:rPr>
          <w:rFonts w:ascii="仿宋_GB2312" w:eastAsia="仿宋_GB2312" w:hAnsi="宋体" w:hint="eastAsia"/>
          <w:kern w:val="0"/>
          <w:sz w:val="32"/>
          <w:szCs w:val="24"/>
        </w:rPr>
        <w:t>请勿</w:t>
      </w:r>
      <w:r>
        <w:rPr>
          <w:rFonts w:ascii="仿宋_GB2312" w:eastAsia="仿宋_GB2312" w:hAnsi="宋体" w:hint="eastAsia"/>
          <w:kern w:val="0"/>
          <w:sz w:val="32"/>
          <w:szCs w:val="24"/>
        </w:rPr>
        <w:t>乘坐公共交通工具</w:t>
      </w:r>
      <w:bookmarkStart w:id="0" w:name="_GoBack"/>
      <w:bookmarkEnd w:id="0"/>
      <w:r>
        <w:rPr>
          <w:rFonts w:ascii="仿宋_GB2312" w:eastAsia="仿宋_GB2312" w:hAnsi="宋体" w:hint="eastAsia"/>
          <w:kern w:val="0"/>
          <w:sz w:val="32"/>
          <w:szCs w:val="24"/>
        </w:rPr>
        <w:t>；</w:t>
      </w:r>
      <w:r>
        <w:rPr>
          <w:rFonts w:ascii="仿宋_GB2312" w:eastAsia="仿宋_GB2312" w:hAnsi="宋体" w:hint="eastAsia"/>
          <w:kern w:val="0"/>
          <w:sz w:val="32"/>
          <w:szCs w:val="24"/>
        </w:rPr>
        <w:t>无</w:t>
      </w:r>
      <w:r>
        <w:rPr>
          <w:rFonts w:ascii="仿宋_GB2312" w:eastAsia="仿宋_GB2312" w:hAnsi="宋体" w:hint="eastAsia"/>
          <w:kern w:val="0"/>
          <w:sz w:val="32"/>
          <w:szCs w:val="24"/>
        </w:rPr>
        <w:t>发热的，应当按照要求进行医学观察不少于</w:t>
      </w:r>
      <w:r>
        <w:rPr>
          <w:rFonts w:ascii="仿宋_GB2312" w:eastAsia="仿宋_GB2312" w:hAnsi="宋体" w:hint="eastAsia"/>
          <w:kern w:val="0"/>
          <w:sz w:val="32"/>
          <w:szCs w:val="24"/>
        </w:rPr>
        <w:t>14</w:t>
      </w:r>
      <w:r>
        <w:rPr>
          <w:rFonts w:ascii="仿宋_GB2312" w:eastAsia="仿宋_GB2312" w:hAnsi="宋体" w:hint="eastAsia"/>
          <w:kern w:val="0"/>
          <w:sz w:val="32"/>
          <w:szCs w:val="24"/>
        </w:rPr>
        <w:t>天</w:t>
      </w:r>
      <w:r>
        <w:rPr>
          <w:rFonts w:ascii="仿宋_GB2312" w:eastAsia="仿宋_GB2312" w:hAnsi="宋体" w:hint="eastAsia"/>
          <w:kern w:val="0"/>
          <w:sz w:val="32"/>
          <w:szCs w:val="24"/>
        </w:rPr>
        <w:t>。</w:t>
      </w:r>
      <w:r>
        <w:rPr>
          <w:rFonts w:ascii="仿宋_GB2312" w:eastAsia="仿宋_GB2312" w:hAnsi="宋体"/>
          <w:kern w:val="0"/>
          <w:sz w:val="32"/>
          <w:szCs w:val="24"/>
        </w:rPr>
        <w:t>被隔离</w:t>
      </w:r>
      <w:r>
        <w:rPr>
          <w:rFonts w:ascii="仿宋_GB2312" w:eastAsia="仿宋_GB2312" w:hAnsi="宋体" w:hint="eastAsia"/>
          <w:kern w:val="0"/>
          <w:sz w:val="32"/>
          <w:szCs w:val="24"/>
        </w:rPr>
        <w:t>观察</w:t>
      </w:r>
      <w:r>
        <w:rPr>
          <w:rFonts w:ascii="仿宋_GB2312" w:eastAsia="仿宋_GB2312" w:hAnsi="宋体"/>
          <w:kern w:val="0"/>
          <w:sz w:val="32"/>
          <w:szCs w:val="24"/>
        </w:rPr>
        <w:t>人员有工作单位的，</w:t>
      </w:r>
      <w:r>
        <w:rPr>
          <w:rFonts w:ascii="仿宋_GB2312" w:eastAsia="仿宋_GB2312" w:hAnsi="宋体" w:hint="eastAsia"/>
          <w:kern w:val="0"/>
          <w:sz w:val="32"/>
          <w:szCs w:val="24"/>
        </w:rPr>
        <w:t>由登记社区居（村）</w:t>
      </w:r>
      <w:r>
        <w:rPr>
          <w:rFonts w:ascii="仿宋_GB2312" w:eastAsia="仿宋_GB2312" w:hAnsi="宋体" w:hint="eastAsia"/>
          <w:kern w:val="0"/>
          <w:sz w:val="32"/>
          <w:szCs w:val="24"/>
          <w:lang w:eastAsia="zh-CN"/>
        </w:rPr>
        <w:t>委会</w:t>
      </w:r>
      <w:r>
        <w:rPr>
          <w:rFonts w:ascii="仿宋_GB2312" w:eastAsia="仿宋_GB2312" w:hAnsi="宋体" w:hint="eastAsia"/>
          <w:kern w:val="0"/>
          <w:sz w:val="32"/>
          <w:szCs w:val="24"/>
        </w:rPr>
        <w:t>出具证明，</w:t>
      </w:r>
      <w:r>
        <w:rPr>
          <w:rFonts w:ascii="仿宋_GB2312" w:eastAsia="仿宋_GB2312" w:hAnsi="宋体"/>
          <w:kern w:val="0"/>
          <w:sz w:val="32"/>
          <w:szCs w:val="24"/>
        </w:rPr>
        <w:t>所在单位不得停止支付其隔离</w:t>
      </w:r>
      <w:r>
        <w:rPr>
          <w:rFonts w:ascii="仿宋_GB2312" w:eastAsia="仿宋_GB2312" w:hAnsi="宋体" w:hint="eastAsia"/>
          <w:kern w:val="0"/>
          <w:sz w:val="32"/>
          <w:szCs w:val="24"/>
        </w:rPr>
        <w:t>观察</w:t>
      </w:r>
      <w:r>
        <w:rPr>
          <w:rFonts w:ascii="仿宋_GB2312" w:eastAsia="仿宋_GB2312" w:hAnsi="宋体"/>
          <w:kern w:val="0"/>
          <w:sz w:val="32"/>
          <w:szCs w:val="24"/>
        </w:rPr>
        <w:t>期间的</w:t>
      </w:r>
      <w:r>
        <w:rPr>
          <w:rFonts w:ascii="仿宋_GB2312" w:eastAsia="仿宋_GB2312" w:hAnsi="宋体" w:hint="eastAsia"/>
          <w:kern w:val="0"/>
          <w:sz w:val="32"/>
          <w:szCs w:val="24"/>
        </w:rPr>
        <w:t>工作</w:t>
      </w:r>
      <w:r>
        <w:rPr>
          <w:rFonts w:ascii="仿宋_GB2312" w:eastAsia="仿宋_GB2312" w:hAnsi="宋体"/>
          <w:kern w:val="0"/>
          <w:sz w:val="32"/>
          <w:szCs w:val="24"/>
        </w:rPr>
        <w:t>报酬</w:t>
      </w:r>
      <w:r>
        <w:rPr>
          <w:rFonts w:ascii="仿宋_GB2312" w:eastAsia="仿宋_GB2312" w:hAnsi="宋体" w:hint="eastAsia"/>
          <w:kern w:val="0"/>
          <w:sz w:val="32"/>
          <w:szCs w:val="24"/>
        </w:rPr>
        <w:t>。</w:t>
      </w:r>
    </w:p>
    <w:p>
      <w:pPr>
        <w:pStyle w:val="style0"/>
        <w:widowControl/>
        <w:ind w:firstLine="640" w:firstLineChars="200"/>
        <w:jc w:val="left"/>
        <w:rPr>
          <w:rFonts w:ascii="仿宋_GB2312" w:eastAsia="仿宋_GB2312" w:hAnsi="宋体"/>
          <w:kern w:val="0"/>
          <w:sz w:val="32"/>
          <w:szCs w:val="24"/>
        </w:rPr>
      </w:pPr>
      <w:r>
        <w:rPr>
          <w:rFonts w:ascii="仿宋_GB2312" w:eastAsia="仿宋_GB2312" w:hAnsi="宋体" w:hint="eastAsia"/>
          <w:kern w:val="0"/>
          <w:sz w:val="32"/>
          <w:szCs w:val="24"/>
        </w:rPr>
        <w:t>二、从本通告发布之日起，苏州各旅行社和酒店对武汉旅客取消行程、退订酒店的，应做好全额退款服务。不再接待武汉赴苏州旅游团队和散客。</w:t>
      </w:r>
    </w:p>
    <w:p>
      <w:pPr>
        <w:pStyle w:val="style0"/>
        <w:widowControl/>
        <w:ind w:firstLine="640" w:firstLineChars="200"/>
        <w:jc w:val="left"/>
        <w:rPr>
          <w:rFonts w:ascii="仿宋_GB2312" w:eastAsia="仿宋_GB2312" w:hAnsi="宋体"/>
          <w:kern w:val="0"/>
          <w:sz w:val="32"/>
          <w:szCs w:val="24"/>
        </w:rPr>
      </w:pPr>
      <w:r>
        <w:rPr>
          <w:rFonts w:ascii="仿宋_GB2312" w:eastAsia="仿宋_GB2312" w:hAnsi="宋体" w:hint="eastAsia"/>
          <w:kern w:val="0"/>
          <w:sz w:val="32"/>
          <w:szCs w:val="24"/>
        </w:rPr>
        <w:t>三、按照“非必须，不举办”的原则减少和取消大型公众聚集性活动。</w:t>
      </w:r>
    </w:p>
    <w:p>
      <w:pPr>
        <w:pStyle w:val="style0"/>
        <w:widowControl/>
        <w:ind w:firstLine="640" w:firstLineChars="200"/>
        <w:jc w:val="left"/>
        <w:rPr>
          <w:rFonts w:ascii="仿宋_GB2312" w:eastAsia="仿宋_GB2312" w:hAnsi="宋体"/>
          <w:kern w:val="0"/>
          <w:sz w:val="32"/>
          <w:szCs w:val="24"/>
        </w:rPr>
      </w:pPr>
      <w:r>
        <w:rPr>
          <w:rFonts w:ascii="仿宋_GB2312" w:eastAsia="仿宋_GB2312" w:hAnsi="宋体" w:hint="eastAsia"/>
          <w:kern w:val="0"/>
          <w:sz w:val="32"/>
          <w:szCs w:val="24"/>
        </w:rPr>
        <w:t>四、武汉来苏州人员和广大市民应自觉遵守疫情防控工作要求，加强个人防护，主动配合做好隔离观察和追踪排查工作；对刻意隐瞒、拒不配合造成后果的，公安机关将依法追究法律责任。</w:t>
      </w:r>
    </w:p>
    <w:p>
      <w:pPr>
        <w:pStyle w:val="style0"/>
        <w:widowControl/>
        <w:ind w:firstLine="640" w:firstLineChars="200"/>
        <w:jc w:val="left"/>
        <w:rPr>
          <w:rFonts w:ascii="仿宋_GB2312" w:eastAsia="仿宋_GB2312" w:hAnsi="宋体"/>
          <w:kern w:val="0"/>
          <w:sz w:val="32"/>
          <w:szCs w:val="24"/>
        </w:rPr>
      </w:pPr>
      <w:r>
        <w:rPr>
          <w:rFonts w:ascii="仿宋_GB2312" w:eastAsia="仿宋_GB2312" w:hAnsi="宋体" w:hint="eastAsia"/>
          <w:kern w:val="0"/>
          <w:sz w:val="32"/>
          <w:szCs w:val="24"/>
        </w:rPr>
        <w:t>五、各企事业单位要自行先行排查，发现情况及时报告当地</w:t>
      </w:r>
      <w:r>
        <w:rPr>
          <w:rFonts w:ascii="仿宋_GB2312" w:eastAsia="仿宋_GB2312" w:hAnsi="宋体" w:hint="eastAsia"/>
          <w:kern w:val="0"/>
          <w:sz w:val="32"/>
          <w:szCs w:val="24"/>
        </w:rPr>
        <w:t>疾控中心</w:t>
      </w:r>
      <w:r>
        <w:rPr>
          <w:rFonts w:ascii="仿宋_GB2312" w:eastAsia="仿宋_GB2312" w:hAnsi="宋体" w:hint="eastAsia"/>
          <w:kern w:val="0"/>
          <w:sz w:val="32"/>
          <w:szCs w:val="24"/>
        </w:rPr>
        <w:t>。广大市民应不信谣、不传谣，主动向当地</w:t>
      </w:r>
      <w:r>
        <w:rPr>
          <w:rFonts w:ascii="仿宋_GB2312" w:eastAsia="仿宋_GB2312" w:hAnsi="宋体" w:hint="eastAsia"/>
          <w:kern w:val="0"/>
          <w:sz w:val="32"/>
          <w:szCs w:val="24"/>
        </w:rPr>
        <w:t>疾控中心</w:t>
      </w:r>
      <w:r>
        <w:rPr>
          <w:rFonts w:ascii="仿宋_GB2312" w:eastAsia="仿宋_GB2312" w:hAnsi="宋体" w:hint="eastAsia"/>
          <w:kern w:val="0"/>
          <w:sz w:val="32"/>
          <w:szCs w:val="24"/>
        </w:rPr>
        <w:t>和社区居（村）</w:t>
      </w:r>
      <w:r>
        <w:rPr>
          <w:rFonts w:ascii="仿宋_GB2312" w:eastAsia="仿宋_GB2312" w:hAnsi="宋体" w:hint="eastAsia"/>
          <w:kern w:val="0"/>
          <w:sz w:val="32"/>
          <w:szCs w:val="24"/>
          <w:lang w:eastAsia="zh-CN"/>
        </w:rPr>
        <w:t>委会</w:t>
      </w:r>
      <w:r>
        <w:rPr>
          <w:rFonts w:ascii="仿宋_GB2312" w:eastAsia="仿宋_GB2312" w:hAnsi="宋体" w:hint="eastAsia"/>
          <w:kern w:val="0"/>
          <w:sz w:val="32"/>
          <w:szCs w:val="24"/>
        </w:rPr>
        <w:t>反映疑似病源，主动配合做好疫情防控工作。</w:t>
      </w:r>
    </w:p>
    <w:p>
      <w:pPr>
        <w:pStyle w:val="style0"/>
        <w:widowControl/>
        <w:ind w:firstLine="640" w:firstLineChars="200"/>
        <w:jc w:val="left"/>
        <w:rPr>
          <w:rFonts w:ascii="仿宋_GB2312" w:eastAsia="仿宋_GB2312" w:hAnsi="宋体"/>
          <w:kern w:val="0"/>
          <w:sz w:val="32"/>
          <w:szCs w:val="24"/>
        </w:rPr>
      </w:pPr>
      <w:r>
        <w:rPr>
          <w:rFonts w:ascii="仿宋_GB2312" w:eastAsia="仿宋_GB2312" w:hAnsi="宋体" w:hint="eastAsia"/>
          <w:kern w:val="0"/>
          <w:sz w:val="32"/>
          <w:szCs w:val="24"/>
        </w:rPr>
        <w:t>六、对本通告有关内容如有疑问，请拨打</w:t>
      </w:r>
      <w:r>
        <w:rPr>
          <w:rFonts w:ascii="仿宋_GB2312" w:eastAsia="仿宋_GB2312" w:hAnsi="宋体" w:hint="eastAsia"/>
          <w:kern w:val="0"/>
          <w:sz w:val="32"/>
          <w:szCs w:val="24"/>
        </w:rPr>
        <w:t>12345</w:t>
      </w:r>
      <w:r>
        <w:rPr>
          <w:rFonts w:ascii="仿宋_GB2312" w:eastAsia="仿宋_GB2312" w:hAnsi="宋体" w:hint="eastAsia"/>
          <w:kern w:val="0"/>
          <w:sz w:val="32"/>
          <w:szCs w:val="24"/>
        </w:rPr>
        <w:t>电话进行咨询。</w:t>
      </w:r>
    </w:p>
    <w:p>
      <w:pPr>
        <w:pStyle w:val="style0"/>
        <w:widowControl/>
        <w:ind w:firstLine="640" w:firstLineChars="200"/>
        <w:jc w:val="left"/>
        <w:rPr>
          <w:rFonts w:ascii="仿宋_GB2312" w:eastAsia="仿宋_GB2312" w:hAnsi="宋体"/>
          <w:kern w:val="0"/>
          <w:sz w:val="32"/>
          <w:szCs w:val="24"/>
        </w:rPr>
      </w:pPr>
      <w:r>
        <w:rPr>
          <w:rFonts w:ascii="仿宋_GB2312" w:eastAsia="仿宋_GB2312" w:hAnsi="宋体" w:hint="eastAsia"/>
          <w:kern w:val="0"/>
          <w:sz w:val="32"/>
          <w:szCs w:val="24"/>
        </w:rPr>
        <w:t>七、本通告自发布之日起施行，解除日期另行通知。</w:t>
      </w:r>
    </w:p>
    <w:p>
      <w:pPr>
        <w:pStyle w:val="style0"/>
        <w:widowControl/>
        <w:ind w:firstLine="640" w:firstLineChars="200"/>
        <w:jc w:val="left"/>
        <w:rPr>
          <w:rFonts w:ascii="仿宋_GB2312" w:eastAsia="仿宋_GB2312" w:hAnsi="宋体"/>
          <w:kern w:val="0"/>
          <w:sz w:val="32"/>
          <w:szCs w:val="24"/>
        </w:rPr>
      </w:pPr>
      <w:r>
        <w:rPr>
          <w:rFonts w:ascii="仿宋_GB2312" w:eastAsia="仿宋_GB2312" w:hAnsi="宋体" w:hint="eastAsia"/>
          <w:kern w:val="0"/>
          <w:sz w:val="32"/>
          <w:szCs w:val="24"/>
        </w:rPr>
        <w:t>特此通告。</w:t>
      </w:r>
    </w:p>
    <w:p>
      <w:pPr>
        <w:pStyle w:val="style0"/>
        <w:widowControl/>
        <w:ind w:firstLine="640" w:firstLineChars="200"/>
        <w:jc w:val="left"/>
        <w:rPr>
          <w:rFonts w:ascii="仿宋_GB2312" w:eastAsia="仿宋_GB2312" w:hAnsi="宋体"/>
          <w:kern w:val="0"/>
          <w:sz w:val="32"/>
          <w:szCs w:val="24"/>
        </w:rPr>
      </w:pPr>
    </w:p>
    <w:p>
      <w:pPr>
        <w:pStyle w:val="style0"/>
        <w:widowControl/>
        <w:ind w:firstLine="2720" w:firstLineChars="850"/>
        <w:jc w:val="left"/>
        <w:rPr>
          <w:rFonts w:ascii="仿宋_GB2312" w:eastAsia="仿宋_GB2312" w:hAnsi="宋体"/>
          <w:kern w:val="0"/>
          <w:sz w:val="32"/>
          <w:szCs w:val="24"/>
        </w:rPr>
      </w:pPr>
      <w:r>
        <w:rPr>
          <w:rFonts w:ascii="仿宋_GB2312" w:eastAsia="仿宋_GB2312" w:hAnsi="宋体" w:hint="eastAsia"/>
          <w:kern w:val="0"/>
          <w:sz w:val="32"/>
          <w:szCs w:val="24"/>
        </w:rPr>
        <w:t>苏州市新型冠状病毒感染的肺炎疫情</w:t>
      </w:r>
    </w:p>
    <w:p>
      <w:pPr>
        <w:pStyle w:val="style0"/>
        <w:widowControl/>
        <w:ind w:firstLine="5280" w:firstLineChars="1650"/>
        <w:jc w:val="left"/>
        <w:rPr>
          <w:rFonts w:ascii="仿宋_GB2312" w:eastAsia="仿宋_GB2312" w:hAnsi="宋体"/>
          <w:kern w:val="0"/>
          <w:sz w:val="32"/>
          <w:szCs w:val="24"/>
        </w:rPr>
      </w:pPr>
      <w:r>
        <w:rPr>
          <w:rFonts w:ascii="仿宋_GB2312" w:eastAsia="仿宋_GB2312" w:hAnsi="宋体" w:hint="eastAsia"/>
          <w:kern w:val="0"/>
          <w:sz w:val="32"/>
          <w:szCs w:val="24"/>
        </w:rPr>
        <w:t>防控工作领导小组</w:t>
      </w:r>
    </w:p>
    <w:p>
      <w:pPr>
        <w:pStyle w:val="style0"/>
        <w:widowControl/>
        <w:ind w:firstLine="640" w:firstLineChars="200"/>
        <w:jc w:val="left"/>
        <w:rPr>
          <w:rFonts w:ascii="仿宋_GB2312" w:eastAsia="仿宋_GB2312" w:hAnsi="宋体"/>
          <w:kern w:val="0"/>
          <w:sz w:val="32"/>
          <w:szCs w:val="24"/>
        </w:rPr>
      </w:pPr>
      <w:r>
        <w:rPr>
          <w:rFonts w:ascii="仿宋_GB2312" w:eastAsia="仿宋_GB2312" w:hAnsi="宋体" w:hint="eastAsia"/>
          <w:kern w:val="0"/>
          <w:sz w:val="32"/>
          <w:szCs w:val="24"/>
        </w:rPr>
        <w:t> </w:t>
      </w:r>
      <w:r>
        <w:rPr>
          <w:rFonts w:ascii="仿宋_GB2312" w:eastAsia="仿宋_GB2312" w:hAnsi="宋体" w:hint="eastAsia"/>
          <w:kern w:val="0"/>
          <w:sz w:val="32"/>
          <w:szCs w:val="24"/>
        </w:rPr>
        <w:t> </w:t>
      </w:r>
      <w:r>
        <w:rPr>
          <w:rFonts w:ascii="仿宋_GB2312" w:eastAsia="仿宋_GB2312" w:hAnsi="宋体" w:hint="eastAsia"/>
          <w:kern w:val="0"/>
          <w:sz w:val="32"/>
          <w:szCs w:val="24"/>
          <w:lang w:eastAsia="zh-CN"/>
        </w:rPr>
        <w:t xml:space="preserve">                          </w:t>
      </w:r>
      <w:r>
        <w:rPr>
          <w:rFonts w:ascii="仿宋_GB2312" w:eastAsia="仿宋_GB2312" w:hAnsi="宋体" w:hint="eastAsia"/>
          <w:kern w:val="0"/>
          <w:sz w:val="32"/>
          <w:szCs w:val="24"/>
        </w:rPr>
        <w:t>    </w:t>
      </w:r>
      <w:r>
        <w:rPr>
          <w:rFonts w:ascii="仿宋_GB2312" w:eastAsia="仿宋_GB2312" w:hAnsi="宋体" w:hint="eastAsia"/>
          <w:kern w:val="0"/>
          <w:sz w:val="32"/>
          <w:szCs w:val="24"/>
        </w:rPr>
        <w:t>2020</w:t>
      </w:r>
      <w:r>
        <w:rPr>
          <w:rFonts w:ascii="仿宋_GB2312" w:eastAsia="仿宋_GB2312" w:hAnsi="宋体" w:hint="eastAsia"/>
          <w:kern w:val="0"/>
          <w:sz w:val="32"/>
          <w:szCs w:val="24"/>
        </w:rPr>
        <w:t>年</w:t>
      </w:r>
      <w:r>
        <w:rPr>
          <w:rFonts w:ascii="仿宋_GB2312" w:eastAsia="仿宋_GB2312" w:hAnsi="宋体" w:hint="eastAsia"/>
          <w:kern w:val="0"/>
          <w:sz w:val="32"/>
          <w:szCs w:val="24"/>
        </w:rPr>
        <w:t>1</w:t>
      </w:r>
      <w:r>
        <w:rPr>
          <w:rFonts w:ascii="仿宋_GB2312" w:eastAsia="仿宋_GB2312" w:hAnsi="宋体" w:hint="eastAsia"/>
          <w:kern w:val="0"/>
          <w:sz w:val="32"/>
          <w:szCs w:val="24"/>
        </w:rPr>
        <w:t>月</w:t>
      </w:r>
      <w:r>
        <w:rPr>
          <w:rFonts w:ascii="仿宋_GB2312" w:eastAsia="仿宋_GB2312" w:hAnsi="宋体" w:hint="eastAsia"/>
          <w:kern w:val="0"/>
          <w:sz w:val="32"/>
          <w:szCs w:val="24"/>
        </w:rPr>
        <w:t>23</w:t>
      </w:r>
      <w:r>
        <w:rPr>
          <w:rFonts w:ascii="仿宋_GB2312" w:eastAsia="仿宋_GB2312" w:hAnsi="宋体" w:hint="eastAsia"/>
          <w:kern w:val="0"/>
          <w:sz w:val="32"/>
          <w:szCs w:val="24"/>
        </w:rPr>
        <w:t>日</w:t>
      </w:r>
    </w:p>
    <w:p>
      <w:pPr>
        <w:pStyle w:val="style0"/>
        <w:rPr/>
      </w:pP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10002FF" w:usb1="4000ACFF" w:usb2="00000009" w:usb3="00000000" w:csb0="0000019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AFF" w:usb1="C0007841" w:usb2="00000009" w:usb3="00000000" w:csb0="000001FF" w:csb1="00000000"/>
  </w:font>
  <w:font w:name="微软雅黑">
    <w:altName w:val="微软雅黑"/>
    <w:panose1 w:val="020b0503020002020204"/>
    <w:charset w:val="86"/>
    <w:family w:val="swiss"/>
    <w:pitch w:val="variable"/>
    <w:sig w:usb0="80000287" w:usb1="280F3C52" w:usb2="00000016" w:usb3="00000000" w:csb0="0004001F" w:csb1="00000000"/>
  </w:font>
  <w:font w:name="仿宋_GB2312">
    <w:altName w:val="仿宋_GB2312"/>
    <w:panose1 w:val="02010609030001010101"/>
    <w:charset w:val="86"/>
    <w:family w:val="modern"/>
    <w:pitch w:val="fixed"/>
    <w:sig w:usb0="00000001" w:usb1="080E0000" w:usb2="00000010" w:usb3="00000000" w:csb0="00040000"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kern w:val="2"/>
        <w:sz w:val="21"/>
        <w:szCs w:val="22"/>
        <w:lang w:val="en-US" w:bidi="ar-SA" w:eastAsia="zh-CN"/>
      </w:rPr>
    </w:rPrDefault>
    <w:pPrDefault>
      <w:pPr/>
    </w:pPrDefault>
  </w:docDefaults>
  <w:style w:type="paragraph" w:default="1" w:styleId="style0">
    <w:name w:val="Normal"/>
    <w:next w:val="style0"/>
    <w:qFormat/>
    <w:pPr>
      <w:widowControl w:val="false"/>
      <w:jc w:val="both"/>
    </w:pPr>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94">
    <w:name w:val="Normal (Web)"/>
    <w:basedOn w:val="style0"/>
    <w:next w:val="style94"/>
    <w:uiPriority w:val="99"/>
    <w:pPr>
      <w:widowControl/>
      <w:spacing w:before="100" w:beforeAutospacing="true" w:after="100" w:afterAutospacing="true"/>
      <w:jc w:val="left"/>
    </w:pPr>
    <w:rPr>
      <w:rFonts w:ascii="宋体" w:hAnsi="宋体"/>
      <w:kern w:val="0"/>
      <w:sz w:val="24"/>
      <w:szCs w:val="24"/>
    </w:rPr>
  </w:style>
  <w:style w:type="character" w:styleId="style87">
    <w:name w:val="Strong"/>
    <w:basedOn w:val="style65"/>
    <w:next w:val="style87"/>
    <w:qFormat/>
    <w:uiPriority w:val="22"/>
    <w:rPr>
      <w:b/>
      <w:bCs/>
    </w:rPr>
  </w:style>
  <w:style w:type="paragraph" w:styleId="style31">
    <w:name w:val="header"/>
    <w:basedOn w:val="style0"/>
    <w:next w:val="style31"/>
    <w:link w:val="style4097"/>
    <w:uiPriority w:val="99"/>
    <w:pPr>
      <w:pBdr>
        <w:bottom w:val="single" w:sz="6" w:space="1" w:color="auto"/>
      </w:pBdr>
      <w:tabs>
        <w:tab w:val="center" w:leader="none" w:pos="4153"/>
        <w:tab w:val="right" w:leader="none" w:pos="8306"/>
      </w:tabs>
      <w:snapToGrid w:val="false"/>
      <w:jc w:val="center"/>
    </w:pPr>
    <w:rPr>
      <w:sz w:val="18"/>
      <w:szCs w:val="18"/>
    </w:rPr>
  </w:style>
  <w:style w:type="character" w:customStyle="1" w:styleId="style4097">
    <w:name w:val="页眉 Char"/>
    <w:basedOn w:val="style65"/>
    <w:next w:val="style4097"/>
    <w:link w:val="style31"/>
    <w:uiPriority w:val="99"/>
    <w:rPr>
      <w:sz w:val="18"/>
      <w:szCs w:val="18"/>
    </w:rPr>
  </w:style>
  <w:style w:type="paragraph" w:styleId="style32">
    <w:name w:val="footer"/>
    <w:basedOn w:val="style0"/>
    <w:next w:val="style32"/>
    <w:link w:val="style4098"/>
    <w:uiPriority w:val="99"/>
    <w:pPr>
      <w:tabs>
        <w:tab w:val="center" w:leader="none" w:pos="4153"/>
        <w:tab w:val="right" w:leader="none" w:pos="8306"/>
      </w:tabs>
      <w:snapToGrid w:val="false"/>
      <w:jc w:val="left"/>
    </w:pPr>
    <w:rPr>
      <w:sz w:val="18"/>
      <w:szCs w:val="18"/>
    </w:rPr>
  </w:style>
  <w:style w:type="character" w:customStyle="1" w:styleId="style4098">
    <w:name w:val="页脚 Char"/>
    <w:basedOn w:val="style65"/>
    <w:next w:val="style4098"/>
    <w:link w:val="style32"/>
    <w:uiPriority w:val="99"/>
    <w:rPr>
      <w:sz w:val="18"/>
      <w:szCs w:val="18"/>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Words>720</Words>
  <Pages>2</Pages>
  <Characters>733</Characters>
  <Application>WPS Office</Application>
  <DocSecurity>0</DocSecurity>
  <Paragraphs>17</Paragraphs>
  <ScaleCrop>false</ScaleCrop>
  <Company>Microsoft</Company>
  <LinksUpToDate>false</LinksUpToDate>
  <CharactersWithSpaces>765</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2020-01-23T04:46:00Z</dcterms:created>
  <dc:creator>刘俊宾</dc:creator>
  <lastModifiedBy>MHA-AL00</lastModifiedBy>
  <lastPrinted>2020-01-23T04:59:00Z</lastPrinted>
  <dcterms:modified xsi:type="dcterms:W3CDTF">2020-01-23T10:42:12Z</dcterms:modified>
  <revision>12</revision>
</coreProperties>
</file>

<file path=docProps/custom.xml><?xml version="1.0" encoding="utf-8"?>
<Properties xmlns="http://schemas.openxmlformats.org/officeDocument/2006/custom-properties" xmlns:vt="http://schemas.openxmlformats.org/officeDocument/2006/docPropsVTypes"/>
</file>